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/>
          <w:b/>
          <w:bCs/>
          <w:color w:val="000000"/>
          <w:sz w:val="24"/>
          <w:szCs w:val="24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Прейскурант ООО «ЭлитДенталь»  действует с 11.0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3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.202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2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</w:rPr>
        <w:t>г.</w:t>
      </w:r>
    </w:p>
    <w:p>
      <w:pPr>
        <w:pStyle w:val="Normal"/>
        <w:spacing w:lineRule="auto" w:line="240" w:before="280" w:after="280"/>
        <w:jc w:val="center"/>
        <w:rPr>
          <w:rFonts w:ascii="Times New Roman" w:hAnsi="Times New Roman" w:cs="Times New Roman"/>
          <w:bCs/>
          <w:color w:val="000000"/>
          <w:sz w:val="20"/>
          <w:szCs w:val="20"/>
        </w:rPr>
      </w:pPr>
      <w:r>
        <w:rPr>
          <w:rFonts w:cs="Times New Roman" w:ascii="Times New Roman" w:hAnsi="Times New Roman"/>
          <w:bCs/>
          <w:color w:val="000000"/>
          <w:sz w:val="20"/>
          <w:szCs w:val="20"/>
        </w:rPr>
        <w:t>Создан в полном соответствии с Приказом Министерства здравоохранения РФ от 13 октября 2017 г. №804Н "ОБ УТВЕРЖДЕНИИ НОМЕНКЛАТУРЫ МЕДИЦИНСКИХ УСЛУГ"</w:t>
      </w:r>
    </w:p>
    <w:tbl>
      <w:tblPr>
        <w:tblW w:w="10502" w:type="dxa"/>
        <w:jc w:val="left"/>
        <w:tblInd w:w="411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722"/>
        <w:gridCol w:w="6365"/>
        <w:gridCol w:w="1414"/>
      </w:tblGrid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Перечень услуг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Цена, руб.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Прием (осмотр,  консультация) врача-стоматолога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бесплатно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Профуслуги (детские)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Профуслуги (терапевтические)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Профуслуги (хирургические)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Рентгенология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А06.07.004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Ортопантомография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А06.07.012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Радиовизиография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Анестезия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B01.003.004.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Проводниковая анестезия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B01.003.004.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Инфильтрационная анестезия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450,0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B01.003.004.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Аппликационная анестезия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Глубокое фторирование эмали зуба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А14.07.008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А22.07.002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Ультразвуковое удаление наддесневых и поддесневых зубных отложений в области зуба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А22.07.002.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Ультразвуковое удаление наддесневых и поддесневых зубных отложений (2 челюсти)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А16.07.050.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both"/>
              <w:rPr/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Профессиональное отбеливание зубов клиническое препаратом </w:t>
            </w:r>
            <w:r>
              <w:rPr>
                <w:rStyle w:val="Style20"/>
                <w:rFonts w:cs="Times New Roman" w:ascii="Times New Roman" w:hAnsi="Times New Roman"/>
                <w:bCs/>
                <w:i w:val="false"/>
                <w:iCs w:val="false"/>
                <w:color w:val="000000"/>
                <w:spacing w:val="2"/>
                <w:sz w:val="24"/>
                <w:szCs w:val="24"/>
                <w:shd w:fill="FFFFFF" w:val="clear"/>
              </w:rPr>
              <w:t>Opalescence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(1 сигмент)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2200,00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Терапевтические услуги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пломбой с применением лечебной прокладки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пломбой с применением изолирующей прокладки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пломбой с изоляцией системой Коффердам,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OptraGate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А16.07.002.016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Функциональная пломба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пломбой с использованием стеклоиномерных цементов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пломбой с использованием материалов из фотополимеров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2500,00-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пломбой с использованием материалов из фотополимеров  (художественная реставрация)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Коррекция фотополимерной реставрации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Замещение дефекта зубного ряда адгезивной техникой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с использованием анкерных штифтов из металла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с использованием анкерных штифтов из стекловолокна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А16.07.032.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с использованием анкерных штифтов из стекловолокна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light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post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3000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А16.07.093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Фиксация внутриканального штифта/вкладки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А16.07.094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Удаление внутриканального штифта/вкладки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А16.07.094.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Удаление внутриканального штифта/вкладки (сложное)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А16.07.094.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Удаление внутриканального штифта/вкладки с использованием дополнительного оборудования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99" w:after="0"/>
              <w:ind w:left="56" w:right="0" w:hang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А11.07.027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TableParagraph"/>
              <w:widowControl w:val="false"/>
              <w:spacing w:before="99" w:after="0"/>
              <w:ind w:left="0" w:right="104" w:hanging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Наложение девитализирующей пасты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А16.07.030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А16.07.030.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Неотложная помощь при пульпите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А16.07.030.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Временное пломбирование корневого канала (Каласепт)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1корневого зуба (временное пломбирование)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1корневого зуба (постоянное пломбирование)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1корневого зуба (в одно посещение)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1корневого зуба (вертикальная компакция горячей гуттаперчей в одно посещение)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1корневого зуба (вертикальная компакция)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2корневого зуба (временное пломбирование)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2корневого зуба (постоянное пломбирование)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2корневого зуба (в одно посещение)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2корневого зуба (вертикальная компакция горячей гуттаперчей в одно посещение)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2корневого зуба (вертикальная компакция)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4200,00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3корневого зуба (временное пломбирование)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3корневого зуба (постоянное пломбирование)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3корневого зуба (в одно посещение)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3корневого зуба (вертикальная компакция горячей гуттаперчей в одно посещение)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6100,00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Эндолечение   3корневого зуба (вертикальная компакция)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Эндодонтическое лечение с применением микроскопа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А16.07.019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шинирование при заболеваниях пародонта (2 единицы)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А16.07.019.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Временное шинирование при заболеваниях пародонта каждого последующего зуба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Ортопедические услуги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А02.07.010.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Снятие оттиска с одной челюсти альгинатной массой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А02.07.010.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Снятие оттиска с одной челюсти массой из С-силикона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А02.07.010.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Снятие оттиска с одной челюсти массой из А-силикона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А02.07.010.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Фиксация прикуса С-силиконом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А02.07.010.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Фиксация прикуса А-силиконом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450,00</w:t>
            </w:r>
          </w:p>
        </w:tc>
      </w:tr>
      <w:tr>
        <w:trPr/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А02.07.010.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Оптический оттиск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2000,00</w:t>
            </w:r>
          </w:p>
        </w:tc>
      </w:tr>
      <w:tr>
        <w:trPr/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А02.07.010.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Оптический оттиск с применением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ScanBody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A16.07.053.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Снятие цельнолитой коронки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A16.07.053.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Снятие коронки повышенной сложности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jc w:val="center"/>
              <w:rPr>
                <w:rFonts w:ascii="Times New Roman" w:hAnsi="Times New Roman" w:cs="Times New Roman"/>
                <w:b/>
                <w:b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color w:val="000000"/>
                <w:sz w:val="24"/>
                <w:szCs w:val="24"/>
              </w:rPr>
              <w:t>Несъемное протезирование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временной лабораторным методом СА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САМ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5900,00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цельнометаллической 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4950,00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металлокерамической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металлокерамической с плечевой массой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9650,00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металлокерамической (повышенной эстетики)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11700,00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циркониевой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циркониевой (метод наслоения)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27300,00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безметалловой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(метод нанесения)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безметалловой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Восстановление зуба виниром керамическим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23400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Восстановление зуба виниром керамическим (Рефрактор)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31200,00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Восковое моделирование керамического винира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Восстановление зуба вкладкой композитной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5900,00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Восстановление зуба вкладкой керамической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вкладкой Е-мах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вкладкой циркониевой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вкладкой с напрессовкой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13650,00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вкладкой с шаровидным аттачменом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вкладкой металлической 1-корневой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3150,00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вкладкой металлической 2-корневой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вкладкой металлической 3-корневой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A16.07.003.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вкладкой повышенной сложности (со штифтом)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4700,00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Съемные протезы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А16.07.035.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частичным съемным пластиночным протезам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14000,00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А16.07.035.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частичным съемным пластиночным протезом гипоаллергенным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27300,00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А16.07.023.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зубов полными съемными пластиночными протезами «Стандарт»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А16.07.023.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зубов полными съемными пластиночными протезами «Премиум»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32500,00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А16.07.023.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зубов полными съемными пластиночными протезами «Арт»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40300,00</w:t>
            </w:r>
          </w:p>
        </w:tc>
      </w:tr>
      <w:tr>
        <w:trPr/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А16.07.023.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Микропротез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 бюгельным протезом сложный шинирующий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52000,00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 бюгельным протезом из полиуретанового материала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49400,00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 бюгельным протезом  простая конструкция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46800,00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 бюгельным протезом с замковыми креплениями (1 челюсть)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63700,00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 микробюгелем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съемным микробюгелем с одним аттачменом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Протезирование с опорой на имплантаты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временной с опорой на имплант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11100,00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временной с опорой на имплант, с платформой, винтовая фиксация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DIO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временной с опорой на имплант с платформой, винтовая фиксация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Bredent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24700,00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металлокерамической с опорой на имплант винтовая фиксация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DIO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41600,00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металлокерамической с опорой на имплант винтовая фиксация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Bredent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циркониевой с опорой на имплант винтовая фиксация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Bredent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50000,00</w:t>
            </w:r>
          </w:p>
        </w:tc>
      </w:tr>
      <w:tr>
        <w:trPr/>
        <w:tc>
          <w:tcPr>
            <w:tcW w:w="272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циркониевой с опорой на имплант винтовая фиксация методом наслоения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Bredent</w:t>
            </w:r>
          </w:p>
        </w:tc>
        <w:tc>
          <w:tcPr>
            <w:tcW w:w="14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54000,00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 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циркониевой с опорой на имплант винтовая фиксация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Any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Ridge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50700,00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циркониевой с опорой на имплант винтовая фиксация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DIO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46800,00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металлокерамической с опорой на имплант цементной фиксации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циркониевой на циркониевом абатменте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DIO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57200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Восстановление зуба коронкой постоянной циркониевой на циркониевом абатменте </w:t>
            </w: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  <w:lang w:val="en-US"/>
              </w:rPr>
              <w:t>Bredent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63000,00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 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Протезирование зубов с использованием имплантатов "Fast and fixed" имплантаты DIO верхняя челюсть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 16.07.006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Cs/>
                <w:color w:val="000000"/>
                <w:sz w:val="24"/>
                <w:szCs w:val="24"/>
              </w:rPr>
              <w:t>Протезирование зубов с использованием имплантатов "Fast and fixed" имплантаты DIO нижняя челюсть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400000,00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 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металлокерамической с опорой на имплант (промежуточная)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цельноцеркониевой с опорой на имплант (промежуточная)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23400,00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постоянной церкониевой методом нанесения с опорой на имплант (промежуточная)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27300,00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коронкой временной с опорой на имплант (промежуточная) пластмассовая СА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CAM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6500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А16.07.023.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Протезирование зубов полными съемными пластиночными протезами с опорой на 2х имплант с применением локаторов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А16.07.006.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Индивидуальная ложка с трансферами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3900,00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Хирургические услуги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А16.07.001.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временного зуба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800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А16.07.001.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постоянного зуба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А16.07.001.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зуба сложное с разъединением корней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1900,00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А16.07.001.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зуба подвижного (заболевание пародонта)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А16.07.001.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зуба для последующей имплантации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2100,00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А16.07.024.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ретинированного зуба на в/ч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А16.07.024.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ретинированного зуба на н/ч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А16.07.024.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ретинированного горизонтальнолежащего зуба на н/ч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11000,00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А16.07.024.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Удаление дистопированного зуба на н/ч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А16.07.007.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Резекция верхушки корня с цистэктомией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А16.07.007.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Резекция верхушки корня с цистэктомией каждого последующего зуба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А16.07.096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Пластика перфорации верхнечелюстной пазухи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А16.07.097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Наложение шва на слизистую оболочку рта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800,00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А16.07.097.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Наложение шва на слизистую оболочку рта </w:t>
            </w:r>
            <w:r>
              <w:rPr>
                <w:rFonts w:cs="Times New Roman" w:ascii="Times New Roman" w:hAnsi="Times New Roman"/>
                <w:lang w:val="en-US"/>
              </w:rPr>
              <w:t>Vikril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А16.07.097.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Наложение шва на слизистую оболочку рта </w:t>
            </w:r>
            <w:r>
              <w:rPr>
                <w:rFonts w:cs="Times New Roman" w:ascii="Times New Roman" w:hAnsi="Times New Roman"/>
                <w:lang w:val="en-US"/>
              </w:rPr>
              <w:t>Glukolon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</w:rPr>
              <w:t>Имплантация (хирургическая часть)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А16.07.054.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Внутрикостная дентальная имплантация системы «</w:t>
            </w:r>
            <w:r>
              <w:rPr>
                <w:rFonts w:cs="Times New Roman" w:ascii="Times New Roman" w:hAnsi="Times New Roman"/>
                <w:lang w:val="en-US"/>
              </w:rPr>
              <w:t>DIO</w:t>
            </w:r>
            <w:r>
              <w:rPr>
                <w:rFonts w:cs="Times New Roman" w:ascii="Times New Roman" w:hAnsi="Times New Roman"/>
              </w:rPr>
              <w:t>», (Корея)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А16.07.054.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Внутрикостная дентальная имплантация системы «</w:t>
            </w:r>
            <w:r>
              <w:rPr>
                <w:rFonts w:cs="Times New Roman" w:ascii="Times New Roman" w:hAnsi="Times New Roman"/>
                <w:lang w:val="en-US"/>
              </w:rPr>
              <w:t>Bredent</w:t>
            </w:r>
            <w:r>
              <w:rPr>
                <w:rFonts w:cs="Times New Roman" w:ascii="Times New Roman" w:hAnsi="Times New Roman"/>
              </w:rPr>
              <w:t>» (Германия)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40000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Внутрикостная дентальная имплантация системы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Ridge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», (Корея)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35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Внутрикостная ортодонтическая имплантация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формирователя десны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Dio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1700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формирователя десны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Bredent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2500,00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А16.07.054.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>
            <w:pPr>
              <w:pStyle w:val="Normal"/>
              <w:widowControl w:val="false"/>
              <w:spacing w:lineRule="auto" w:line="240" w:before="0" w:after="0"/>
              <w:ind w:left="0" w:right="80" w:hanging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Установка формирователя десны «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Any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cs="Times New Roman" w:ascii="Times New Roman" w:hAnsi="Times New Roman"/>
                <w:sz w:val="24"/>
                <w:szCs w:val="24"/>
                <w:lang w:val="en-US"/>
              </w:rPr>
              <w:t>Ridge</w:t>
            </w:r>
            <w:r>
              <w:rPr>
                <w:rFonts w:cs="Times New Roman"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 xml:space="preserve">    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2500,00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504" w:type="dxa"/>
        <w:jc w:val="left"/>
        <w:tblInd w:w="411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282"/>
        <w:gridCol w:w="7086"/>
        <w:gridCol w:w="1135"/>
      </w:tblGrid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Код услуги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Детская стоматология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b/>
                <w:b/>
                <w:bCs/>
                <w:i/>
                <w:i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i/>
                <w:color w:val="000000"/>
                <w:sz w:val="24"/>
                <w:szCs w:val="24"/>
              </w:rPr>
              <w:t>Цена, руб.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Профилактика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А12.07.001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Витальное окрашивание твердых тканей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А11.07.022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Аппликация лекарственного препарата на слизистую оболочку полости рта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А11.07.023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Применение метода серебрения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А11.07.024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Местное применение реминерализующих препаратов в области 1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300,0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А11.07.012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Глубокое фторирование эмали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400,0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А11.07.012.001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Глубокое фторирование эмали зуба временный прикус 1 челюсть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А11.07.012.002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Глубокое фторирование эмали зуба сменный прикус 1 челюсть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А11.07.012.003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Глубокое фторирование эмали зуба постоянный прикус 1 челюсть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А14.07.008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Обучение гигиене полости рта и зубов индивидуальное, подбор средств и предметов гигиены полости рта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600,0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гигиена полости рта и зубов (постоянный прикус)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2750,0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А16.07.051.001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гигиена полости рта и зубов (временный прикус)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А16.07.051.002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гигиена полости рта и зубов(сменный прикус)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1400,0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А16.07.051.003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Профессиональная гигиена полости рта и зубов (ортодонтическая 1 челюсть)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1700,0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В04.070.001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Школа психологической профилактики для пациентов и родственников (адаптивный прием)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А16.07.057.001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Запечатывание фиссуры зуба герметиком (временный зуб)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А16.07.057.002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Запечатывание фиссурыгерметиком (постоянный зуб)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Восстановление временного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А16.07.082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Сошлифовывание твердых тканей зуба временного  при лечении кариеса и его осложнений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200,0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А16.07.002.001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Восстановлдение зуба временного с использованием лечебной подкладки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А16.07.002.100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временного пломбой I, II, III, V, VI класс по Блэку с использованием стоматологических цементов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А16.07.002.102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временного  пломбой с нарушением контактного пункта II, III класс по Блэку с использованием стоматологических цементов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А16.07.002.104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временного пломбой IV класс по Блэку с использованием стеклоиномерных цементов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А16.07.002.108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временного  пломбой I, V, VI класс по Блэку с использованием материалов из фотополимеров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А16.07.002.109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временного  пломбой с нарушением контактного пункта II, III класс по Блэку с использованием материалов из фотополимеров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1800,0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А16.07.002.110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временного  пломбой IV класс по Блэку с использованием материалов из фотополимеров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1200,0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А16.07.002.009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A16.07.004.010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Восстановление временного зуба коронкой стандартной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Лечение осложнений кариеса временных зубов</w:t>
            </w:r>
          </w:p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bCs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bCs/>
                <w:color w:val="000000"/>
                <w:sz w:val="24"/>
                <w:szCs w:val="24"/>
              </w:rPr>
              <w:t>(эндодонтическое лечение корневых каналов)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А11.07.027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Наложение девитализирующей пасты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А16.07.002.009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Наложение временной пломбы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А16.07.002.002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Восстановление зуба временного с использованием изолирующей подкладки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А16.07.010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Экстирпация пульпы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А16.07.009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Пульпотомия (ампутация коронковой пульпы) временного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А22.07.004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Ультразвуковое расширение корневого канала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А16.07.030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Инструментальная и медикаментозная обработка корневого канала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А16.07.030.001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Инструментальная и медикаментозная обработка хорошо проходимого корневого канала (1 канал)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А16.07.030.002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Инструментальная и медикаментозная обработка плохо проходимого корневого канала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Пломбирование корневого канала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А16.07.008.001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Пломбирование корневого канала зуба пастой (1 канал)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А16.07.008.003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Закрытие перфорации стенки корневого канала зуба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2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А16.07.030.003</w:t>
            </w:r>
          </w:p>
        </w:tc>
        <w:tc>
          <w:tcPr>
            <w:tcW w:w="7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Временное пломбирование лекарственным препаратом корневого канала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</w:tbl>
    <w:p>
      <w:pPr>
        <w:pStyle w:val="Normal"/>
        <w:spacing w:lineRule="auto" w:line="240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W w:w="10555" w:type="dxa"/>
        <w:jc w:val="left"/>
        <w:tblInd w:w="360" w:type="dxa"/>
        <w:tblLayout w:type="fixed"/>
        <w:tblCellMar>
          <w:top w:w="0" w:type="dxa"/>
          <w:left w:w="5" w:type="dxa"/>
          <w:bottom w:w="0" w:type="dxa"/>
          <w:right w:w="5" w:type="dxa"/>
        </w:tblCellMar>
      </w:tblPr>
      <w:tblGrid>
        <w:gridCol w:w="2332"/>
        <w:gridCol w:w="7089"/>
        <w:gridCol w:w="1133"/>
      </w:tblGrid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jc w:val="center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4"/>
              </w:rPr>
              <w:t>Ортодонтия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А02.07.010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Исследование на диагностических моделях челюстей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700,0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А02.07.004.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Описание и интерпретация рентгенографических изображений ТРГ(1 снимок)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1000.0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А16.07.046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Ортодонтическая коррекция несъемным ортодонтическим аппаратом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1000.0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А16.07.047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Ортодонтическая коррекция съемным ортодонтическим аппаратом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А16.07.048.004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Ортодонтическая коррекция с применением брекет-системы самолигирующей эстетической  (1 челюсть)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45000,0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А16.07.048.001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Ортодонтическая коррекция с применением брекет-системы металлической (1 челюсть)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25000,0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А16.07.048.002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Ортодонтическая коррекция с применением брекет-системы самолигирующей (1 челюсть)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А16.07.048.003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Ортодонтическая коррекция с применением брекет-системы сапфировой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0" w:right="109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А16.07.018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56" w:right="74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Ортодонтическое скрепление металлической проволокой (ретейнер)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А16.07.028.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56" w:right="104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Ортодонтическая коррекция с заменой дуги в брекет-системе металлической (1 челюсть)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1500,0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А16.07.028.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56" w:right="104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Ортодонтическая коррекция с заменой дуги в брекет-системе самолигирующей (1 челюсть)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А16.07.028.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56" w:right="104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Ортодонтическая коррекция с заменой дуги в брекет-системе сапфировой (1 челюсть)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1700,0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А16.07.028.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56" w:right="104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Ортодонтическая коррекция с заменой брекета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А16.07.028.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widowControl w:val="false"/>
              <w:spacing w:before="99" w:after="0"/>
              <w:ind w:left="56" w:right="104" w:hanging="0"/>
              <w:rPr>
                <w:rFonts w:ascii="Times New Roman" w:hAnsi="Times New Roman" w:eastAsia="Times New Roman"/>
                <w:sz w:val="24"/>
                <w:szCs w:val="24"/>
                <w:lang w:val="ru-RU" w:eastAsia="ru-RU"/>
              </w:rPr>
            </w:pPr>
            <w:r>
              <w:rPr>
                <w:rFonts w:eastAsia="Times New Roman" w:ascii="Times New Roman" w:hAnsi="Times New Roman"/>
                <w:sz w:val="24"/>
                <w:szCs w:val="24"/>
                <w:lang w:val="ru-RU" w:eastAsia="ru-RU"/>
              </w:rPr>
              <w:t>Ортодонтическая коррекция с повторным приклеиванием брекета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1000,0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А23.07.002.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20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элайнера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5000,0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А23.07.002.065.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Изготовление элайнера (ретенционная каппа 1 челюсть)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3500,0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А23.07.001.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ConsPlusNormal"/>
              <w:widowControl w:val="fals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Услуги по обслуживанию ортодонических аппаратов – снятие брекет-системы (1 челюсть)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2000,0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А16.07.048.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Ортодонтическая коррекция с применением брент-системы металлической 2/4 </w:t>
            </w:r>
            <w:r>
              <w:rPr>
                <w:rFonts w:cs="Times New Roman" w:ascii="Times New Roman" w:hAnsi="Times New Roman"/>
                <w:lang w:val="en-US"/>
              </w:rPr>
              <w:t>Bio</w:t>
            </w: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  <w:lang w:val="en-US"/>
              </w:rPr>
              <w:t>mim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10000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cs="Times New Roman" w:ascii="Times New Roman" w:hAnsi="Times New Roman"/>
                <w:color w:val="000000"/>
                <w:sz w:val="24"/>
                <w:szCs w:val="24"/>
                <w:lang w:val="en-US"/>
              </w:rPr>
              <w:t>00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А16.07.047.</w:t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Ортодонтическая коррекция съемной Лицевой маской Диляра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  <w:t>4000,00</w:t>
            </w:r>
          </w:p>
        </w:tc>
      </w:tr>
      <w:tr>
        <w:trPr/>
        <w:tc>
          <w:tcPr>
            <w:tcW w:w="23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30"/>
              <w:widowControl w:val="false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auto" w:line="240" w:before="0" w:after="0"/>
              <w:ind w:left="80" w:right="80" w:hanging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426" w:right="843" w:gutter="0" w:header="708" w:top="851" w:footer="708" w:bottom="765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ucida Grande CY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charset w:val="cc"/>
    <w:family w:val="roman"/>
    <w:pitch w:val="variable"/>
  </w:font>
  <w:font w:name="Times New Roman CYR">
    <w:charset w:val="cc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8"/>
      <w:rPr/>
    </w:pPr>
    <w:r>
      <w:rPr/>
      <mc:AlternateContent>
        <mc:Choice Requires="wpg">
          <w:drawing>
            <wp:anchor behindDoc="1" distT="0" distB="0" distL="114300" distR="114300" simplePos="0" locked="0" layoutInCell="0" allowOverlap="1" relativeHeight="8">
              <wp:simplePos x="0" y="0"/>
              <wp:positionH relativeFrom="margin">
                <wp:posOffset>-168910</wp:posOffset>
              </wp:positionH>
              <wp:positionV relativeFrom="bottomMargin">
                <wp:posOffset>119380</wp:posOffset>
              </wp:positionV>
              <wp:extent cx="6755765" cy="327025"/>
              <wp:effectExtent l="0" t="0" r="0" b="0"/>
              <wp:wrapSquare wrapText="bothSides"/>
              <wp:docPr id="1" name="Группа 37"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755040" cy="326520"/>
                        <a:chOff x="-168840" y="119520"/>
                        <a:chExt cx="6755040" cy="326520"/>
                      </a:xfrm>
                    </wpg:grpSpPr>
                    <wps:wsp>
                      <wps:cNvSpPr/>
                      <wps:spPr>
                        <a:xfrm>
                          <a:off x="21600" y="0"/>
                          <a:ext cx="6733440" cy="1224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  <wps:wsp>
                      <wps:cNvSpPr/>
                      <wps:spPr>
                        <a:xfrm>
                          <a:off x="0" y="65880"/>
                          <a:ext cx="6733440" cy="260280"/>
                        </a:xfrm>
                        <a:prstGeom prst="rect">
                          <a:avLst/>
                        </a:prstGeom>
                        <a:noFill/>
                        <a:ln w="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id="shape_0" alt="Группа 37" style="position:absolute;margin-left:-13.3pt;margin-top:9.4pt;width:531.9pt;height:25.7pt" coordorigin="-266,188" coordsize="10638,514">
              <v:rect id="shape_0" path="m0,0l-2147483645,0l-2147483645,-2147483646l0,-2147483646xe" fillcolor="black" stroked="f" o:allowincell="f" style="position:absolute;left:-232;top:188;width:10603;height:18;mso-wrap-style:none;v-text-anchor:middle;mso-position-horizontal-relative:margin">
                <v:fill o:detectmouseclick="t" type="solid" color2="white"/>
                <v:stroke color="#3465a4" joinstyle="round" endcap="flat"/>
                <w10:wrap type="square"/>
              </v:rect>
              <v:rect id="shape_0" path="m0,0l-2147483645,0l-2147483645,-2147483646l0,-2147483646xe" stroked="f" o:allowincell="f" style="position:absolute;left:-266;top:292;width:10603;height:409;mso-wrap-style:none;v-text-anchor:middle;mso-position-horizontal-relative:margin">
                <v:fill o:detectmouseclick="t" on="false"/>
                <v:stroke color="#3465a4" joinstyle="round" endcap="flat"/>
                <w10:wrap type="square"/>
              </v:rect>
            </v:group>
          </w:pict>
        </mc:Fallback>
      </mc:AlternateContent>
      <mc:AlternateContent>
        <mc:Choice Requires="wps">
          <w:drawing>
            <wp:anchor behindDoc="0" distT="0" distB="0" distL="0" distR="0" simplePos="0" locked="0" layoutInCell="0" allowOverlap="1" relativeHeight="21">
              <wp:simplePos x="0" y="0"/>
              <wp:positionH relativeFrom="rightMargin">
                <wp:posOffset>-239395</wp:posOffset>
              </wp:positionH>
              <wp:positionV relativeFrom="bottomMargin">
                <wp:posOffset>8255</wp:posOffset>
              </wp:positionV>
              <wp:extent cx="463550" cy="326390"/>
              <wp:effectExtent l="0" t="0" r="0" b="0"/>
              <wp:wrapSquare wrapText="bothSides"/>
              <wp:docPr id="2" name="Врезка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62960" cy="325800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 w="635">
                        <a:solidFill>
                          <a:srgbClr val="000000"/>
                        </a:solidFill>
                        <a:round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Style31"/>
                            <w:spacing w:before="0" w:after="200"/>
                            <w:jc w:val="right"/>
                            <w:rPr>
                              <w:color w:val="FFFFFF"/>
                              <w:szCs w:val="28"/>
                            </w:rPr>
                          </w:pPr>
                          <w:r>
                            <w:rPr>
                              <w:color w:val="FFFFFF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szCs w:val="28"/>
                              <w:color w:val="FFFFFF"/>
                            </w:rPr>
                            <w:instrText> PAGE </w:instrText>
                          </w:r>
                          <w:r>
                            <w:rPr>
                              <w:szCs w:val="28"/>
                              <w:color w:val="FFFFFF"/>
                            </w:rPr>
                            <w:fldChar w:fldCharType="separate"/>
                          </w:r>
                          <w:r>
                            <w:rPr>
                              <w:szCs w:val="28"/>
                              <w:color w:val="FFFFFF"/>
                            </w:rPr>
                            <w:t>1</w:t>
                          </w:r>
                          <w:r>
                            <w:rPr>
                              <w:szCs w:val="28"/>
                              <w:color w:val="FFFFFF"/>
                            </w:rP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Врезка1" path="m0,0l-2147483645,0l-2147483645,-2147483646l0,-2147483646xe" fillcolor="black" stroked="t" o:allowincell="f" style="position:absolute;margin-left:-18.85pt;margin-top:0.65pt;width:36.4pt;height:25.6pt;mso-wrap-style:square;v-text-anchor:top;mso-position-horizontal-relative:page">
              <v:fill o:detectmouseclick="t" type="solid" color2="white"/>
              <v:stroke color="black" weight="720" joinstyle="round" endcap="flat"/>
              <v:textbox>
                <w:txbxContent>
                  <w:p>
                    <w:pPr>
                      <w:pStyle w:val="Style31"/>
                      <w:spacing w:before="0" w:after="200"/>
                      <w:jc w:val="right"/>
                      <w:rPr>
                        <w:color w:val="FFFFFF"/>
                        <w:szCs w:val="28"/>
                      </w:rPr>
                    </w:pPr>
                    <w:r>
                      <w:rPr>
                        <w:color w:val="FFFFFF"/>
                        <w:szCs w:val="28"/>
                      </w:rPr>
                      <w:fldChar w:fldCharType="begin"/>
                    </w:r>
                    <w:r>
                      <w:rPr>
                        <w:szCs w:val="28"/>
                        <w:color w:val="FFFFFF"/>
                      </w:rPr>
                      <w:instrText> PAGE </w:instrText>
                    </w:r>
                    <w:r>
                      <w:rPr>
                        <w:szCs w:val="28"/>
                        <w:color w:val="FFFFFF"/>
                      </w:rPr>
                      <w:fldChar w:fldCharType="separate"/>
                    </w:r>
                    <w:r>
                      <w:rPr>
                        <w:szCs w:val="28"/>
                        <w:color w:val="FFFFFF"/>
                      </w:rPr>
                      <w:t>1</w:t>
                    </w:r>
                    <w:r>
                      <w:rPr>
                        <w:szCs w:val="28"/>
                        <w:color w:val="FFFFFF"/>
                      </w:rP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tabs>
        <w:tab w:val="clear" w:pos="4677"/>
        <w:tab w:val="clear" w:pos="9355"/>
        <w:tab w:val="left" w:pos="8160" w:leader="none"/>
      </w:tabs>
      <w:rPr/>
    </w:pPr>
    <w:r>
      <w:rPr/>
      <w:tab/>
    </w:r>
  </w:p>
</w:hdr>
</file>

<file path=word/settings.xml><?xml version="1.0" encoding="utf-8"?>
<w:settings xmlns:w="http://schemas.openxmlformats.org/wordprocessingml/2006/main">
  <w:zoom w:percent="153"/>
  <w:defaultTabStop w:val="708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ru-RU" w:eastAsia="ru-RU" w:bidi="ar-SA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overflowPunct w:val="true"/>
      <w:bidi w:val="0"/>
      <w:spacing w:lineRule="auto" w:line="276" w:before="0" w:after="200"/>
      <w:jc w:val="left"/>
    </w:pPr>
    <w:rPr>
      <w:rFonts w:ascii="Calibri" w:hAnsi="Calibri" w:eastAsia="Segoe UI" w:cs="Tahoma"/>
      <w:color w:val="auto"/>
      <w:kern w:val="0"/>
      <w:sz w:val="22"/>
      <w:szCs w:val="22"/>
      <w:lang w:val="ru-RU" w:eastAsia="ru-RU" w:bidi="ar-SA"/>
    </w:rPr>
  </w:style>
  <w:style w:type="character" w:styleId="DefaultParagraphFont">
    <w:name w:val="Default Paragraph Font"/>
    <w:qFormat/>
    <w:rPr/>
  </w:style>
  <w:style w:type="character" w:styleId="Style14">
    <w:name w:val="Текст выноски Знак"/>
    <w:basedOn w:val="DefaultParagraphFont"/>
    <w:qFormat/>
    <w:rPr>
      <w:rFonts w:ascii="Lucida Grande CY" w:hAnsi="Lucida Grande CY" w:eastAsia="Times New Roman" w:cs="Lucida Grande CY"/>
      <w:sz w:val="18"/>
      <w:szCs w:val="18"/>
      <w:lang w:eastAsia="ar-SA"/>
    </w:rPr>
  </w:style>
  <w:style w:type="character" w:styleId="Style15">
    <w:name w:val="Верх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Style16">
    <w:name w:val="Нижний колонтитул Знак"/>
    <w:basedOn w:val="DefaultParagraphFont"/>
    <w:qFormat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styleId="Applestylespan">
    <w:name w:val="apple-style-span"/>
    <w:qFormat/>
    <w:rPr/>
  </w:style>
  <w:style w:type="character" w:styleId="Style17">
    <w:name w:val="Подзаголовок Знак"/>
    <w:basedOn w:val="DefaultParagraphFont"/>
    <w:qFormat/>
    <w:rPr>
      <w:rFonts w:ascii="Calibri" w:hAnsi="Calibri" w:eastAsia="MS Gothic" w:cs="Times New Roman"/>
      <w:i/>
      <w:iCs/>
      <w:color w:val="4F81BD"/>
      <w:spacing w:val="15"/>
      <w:sz w:val="24"/>
      <w:szCs w:val="24"/>
      <w:lang w:eastAsia="ar-SA"/>
    </w:rPr>
  </w:style>
  <w:style w:type="character" w:styleId="Style18">
    <w:name w:val="Название Знак"/>
    <w:qFormat/>
    <w:rPr>
      <w:rFonts w:ascii="Times New Roman" w:hAnsi="Times New Roman" w:eastAsia="Times New Roman" w:cs="Times New Roman"/>
      <w:sz w:val="28"/>
      <w:szCs w:val="20"/>
      <w:lang w:eastAsia="ar-SA"/>
    </w:rPr>
  </w:style>
  <w:style w:type="character" w:styleId="Pagenumber">
    <w:name w:val="page number"/>
    <w:basedOn w:val="DefaultParagraphFont"/>
    <w:qFormat/>
    <w:rPr/>
  </w:style>
  <w:style w:type="character" w:styleId="Strong">
    <w:name w:val="Strong"/>
    <w:qFormat/>
    <w:rPr>
      <w:b/>
      <w:bCs/>
    </w:rPr>
  </w:style>
  <w:style w:type="character" w:styleId="Appleconvertedspace">
    <w:name w:val="apple-converted-space"/>
    <w:qFormat/>
    <w:rPr/>
  </w:style>
  <w:style w:type="character" w:styleId="Style19">
    <w:name w:val="Интернет-ссылка"/>
    <w:basedOn w:val="DefaultParagraphFont"/>
    <w:rPr>
      <w:color w:val="0000FF"/>
      <w:u w:val="single"/>
    </w:rPr>
  </w:style>
  <w:style w:type="character" w:styleId="Gmaildefault">
    <w:name w:val="gmail_default"/>
    <w:basedOn w:val="DefaultParagraphFont"/>
    <w:qFormat/>
    <w:rPr/>
  </w:style>
  <w:style w:type="character" w:styleId="Style20">
    <w:name w:val="Выделение"/>
    <w:basedOn w:val="DefaultParagraphFont"/>
    <w:qFormat/>
    <w:rPr>
      <w:i/>
      <w:iCs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2">
    <w:name w:val="Body Text"/>
    <w:basedOn w:val="Normal"/>
    <w:pPr>
      <w:spacing w:lineRule="auto" w:line="276" w:before="0" w:after="140"/>
    </w:pPr>
    <w:rPr/>
  </w:style>
  <w:style w:type="paragraph" w:styleId="Style23">
    <w:name w:val="List"/>
    <w:basedOn w:val="Style22"/>
    <w:pPr/>
    <w:rPr>
      <w:rFonts w:cs="Arial"/>
    </w:rPr>
  </w:style>
  <w:style w:type="paragraph" w:styleId="Style24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5">
    <w:name w:val="Указатель"/>
    <w:basedOn w:val="Normal"/>
    <w:qFormat/>
    <w:pPr>
      <w:suppressLineNumbers/>
    </w:pPr>
    <w:rPr>
      <w:rFonts w:cs="Arial"/>
      <w:lang w:val="zxx" w:eastAsia="zxx" w:bidi="zxx"/>
    </w:rPr>
  </w:style>
  <w:style w:type="paragraph" w:styleId="BalloonText">
    <w:name w:val="Balloon Text"/>
    <w:basedOn w:val="Normal"/>
    <w:qFormat/>
    <w:pPr>
      <w:suppressAutoHyphens w:val="true"/>
      <w:spacing w:lineRule="auto" w:line="240" w:before="0" w:after="0"/>
    </w:pPr>
    <w:rPr>
      <w:rFonts w:ascii="Lucida Grande CY" w:hAnsi="Lucida Grande CY" w:eastAsia="Times New Roman" w:cs="Lucida Grande CY"/>
      <w:sz w:val="18"/>
      <w:szCs w:val="18"/>
      <w:lang w:eastAsia="ar-SA"/>
    </w:rPr>
  </w:style>
  <w:style w:type="paragraph" w:styleId="Style26">
    <w:name w:val="Колонтитул"/>
    <w:basedOn w:val="Normal"/>
    <w:qFormat/>
    <w:pPr/>
    <w:rPr/>
  </w:style>
  <w:style w:type="paragraph" w:styleId="Style27">
    <w:name w:val="Head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  <w:suppressAutoHyphens w:val="true"/>
      <w:spacing w:lineRule="auto" w:line="240" w:before="0" w:after="0"/>
    </w:pPr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styleId="1">
    <w:name w:val="Название1"/>
    <w:basedOn w:val="Normal"/>
    <w:next w:val="Style29"/>
    <w:qFormat/>
    <w:pPr>
      <w:suppressAutoHyphens w:val="true"/>
      <w:spacing w:lineRule="auto" w:line="240" w:before="0" w:after="0"/>
      <w:jc w:val="center"/>
    </w:pPr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styleId="Style29">
    <w:name w:val="Subtitle"/>
    <w:basedOn w:val="Normal"/>
    <w:next w:val="Normal"/>
    <w:qFormat/>
    <w:pPr>
      <w:suppressAutoHyphens w:val="true"/>
      <w:spacing w:lineRule="auto" w:line="240" w:before="0" w:after="0"/>
    </w:pPr>
    <w:rPr>
      <w:rFonts w:ascii="Calibri" w:hAnsi="Calibri" w:eastAsia="MS Gothic" w:cs="Times New Roman"/>
      <w:i/>
      <w:iCs/>
      <w:color w:val="4F81BD"/>
      <w:spacing w:val="15"/>
      <w:sz w:val="24"/>
      <w:szCs w:val="24"/>
      <w:lang w:eastAsia="ar-SA"/>
    </w:rPr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ConsPlusNormal">
    <w:name w:val="ConsPlusNormal"/>
    <w:qFormat/>
    <w:pPr>
      <w:widowControl w:val="false"/>
      <w:suppressAutoHyphens w:val="true"/>
      <w:overflowPunct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TableParagraph">
    <w:name w:val="Table Paragraph"/>
    <w:basedOn w:val="Normal"/>
    <w:qFormat/>
    <w:pPr>
      <w:widowControl w:val="false"/>
      <w:spacing w:lineRule="auto" w:line="240" w:before="0" w:after="0"/>
    </w:pPr>
    <w:rPr>
      <w:rFonts w:ascii="Calibri" w:hAnsi="Calibri" w:eastAsia="Calibri" w:cs="Times New Roman"/>
      <w:lang w:val="en-US" w:eastAsia="en-US"/>
    </w:rPr>
  </w:style>
  <w:style w:type="paragraph" w:styleId="Style30">
    <w:name w:val="Прижатый влево"/>
    <w:basedOn w:val="Normal"/>
    <w:next w:val="Normal"/>
    <w:qFormat/>
    <w:pPr>
      <w:widowControl w:val="false"/>
      <w:spacing w:lineRule="auto" w:line="240" w:before="0" w:after="0"/>
    </w:pPr>
    <w:rPr>
      <w:rFonts w:ascii="Times New Roman CYR" w:hAnsi="Times New Roman CYR" w:cs="Times New Roman CYR"/>
      <w:sz w:val="24"/>
      <w:szCs w:val="24"/>
    </w:rPr>
  </w:style>
  <w:style w:type="paragraph" w:styleId="Gmaila">
    <w:name w:val="gmail-a"/>
    <w:basedOn w:val="Normal"/>
    <w:qFormat/>
    <w:pPr>
      <w:spacing w:lineRule="auto" w:line="240" w:before="280" w:after="280"/>
    </w:pPr>
    <w:rPr>
      <w:rFonts w:ascii="Times New Roman" w:hAnsi="Times New Roman" w:eastAsia="Times New Roman" w:cs="Times New Roman"/>
      <w:sz w:val="24"/>
      <w:szCs w:val="24"/>
    </w:rPr>
  </w:style>
  <w:style w:type="paragraph" w:styleId="Style31">
    <w:name w:val="Содержимое врезки"/>
    <w:basedOn w:val="Normal"/>
    <w:qFormat/>
    <w:pPr/>
    <w:rPr/>
  </w:style>
  <w:style w:type="paragraph" w:styleId="Style32">
    <w:name w:val="Содержимое таблицы"/>
    <w:basedOn w:val="Normal"/>
    <w:qFormat/>
    <w:pPr>
      <w:widowControl w:val="false"/>
      <w:suppressLineNumbers/>
    </w:pPr>
    <w:rPr/>
  </w:style>
  <w:style w:type="paragraph" w:styleId="Style33">
    <w:name w:val="Заголовок таблицы"/>
    <w:basedOn w:val="Style32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19946</TotalTime>
  <Application>LibreOffice/7.2.3.2$Windows_X86_64 LibreOffice_project/d166454616c1632304285822f9c83ce2e660fd92</Application>
  <AppVersion>15.0000</AppVersion>
  <Pages>7</Pages>
  <Words>1792</Words>
  <Characters>14728</Characters>
  <CharactersWithSpaces>15972</CharactersWithSpaces>
  <Paragraphs>610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2021-01-29T09:24:00Z</dcterms:created>
  <dc:creator>Врач</dc:creator>
  <dc:description/>
  <dc:language>ru-RU</dc:language>
  <cp:lastModifiedBy/>
  <cp:lastPrinted>2022-07-06T12:16:14Z</cp:lastPrinted>
  <dcterms:modified xsi:type="dcterms:W3CDTF">2022-08-22T11:54:50Z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